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51668" w14:paraId="16983379" w14:textId="77777777" w:rsidTr="00A51668">
        <w:trPr>
          <w:trHeight w:val="1740"/>
          <w:tblCellSpacing w:w="0" w:type="dxa"/>
          <w:jc w:val="center"/>
        </w:trPr>
        <w:tc>
          <w:tcPr>
            <w:tcW w:w="0" w:type="auto"/>
            <w:shd w:val="clear" w:color="auto" w:fill="FFFFFF"/>
            <w:vAlign w:val="center"/>
          </w:tcPr>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07888D1A" w14:textId="77777777">
              <w:trPr>
                <w:trHeight w:val="1740"/>
                <w:tblCellSpacing w:w="0" w:type="dxa"/>
              </w:trPr>
              <w:tc>
                <w:tcPr>
                  <w:tcW w:w="0" w:type="auto"/>
                  <w:vAlign w:val="center"/>
                  <w:hideMark/>
                </w:tcPr>
                <w:p w14:paraId="06D3D46A" w14:textId="145B4308" w:rsidR="00A51668" w:rsidRDefault="00A51668">
                  <w:pPr>
                    <w:rPr>
                      <w:lang w:eastAsia="en-US"/>
                    </w:rPr>
                  </w:pPr>
                  <w:r>
                    <w:rPr>
                      <w:noProof/>
                      <w:lang w:eastAsia="en-US"/>
                    </w:rPr>
                    <w:drawing>
                      <wp:inline distT="0" distB="0" distL="0" distR="0" wp14:anchorId="22E16DC1" wp14:editId="5CC1DD7F">
                        <wp:extent cx="5715000" cy="2286000"/>
                        <wp:effectExtent l="0" t="0" r="0" b="0"/>
                        <wp:docPr id="9" name="Afbeelding 9" descr="Afbeelding met tekst, persoon, buite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persoon, buiten, posere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tc>
            </w:tr>
          </w:tbl>
          <w:p w14:paraId="1C99C077"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50"/>
              <w:gridCol w:w="1800"/>
              <w:gridCol w:w="150"/>
            </w:tblGrid>
            <w:tr w:rsidR="00A51668" w14:paraId="287A9F65" w14:textId="77777777">
              <w:trPr>
                <w:trHeight w:val="450"/>
                <w:tblCellSpacing w:w="0" w:type="dxa"/>
              </w:trPr>
              <w:tc>
                <w:tcPr>
                  <w:tcW w:w="7050" w:type="dxa"/>
                  <w:tcMar>
                    <w:top w:w="0" w:type="dxa"/>
                    <w:left w:w="150" w:type="dxa"/>
                    <w:bottom w:w="0" w:type="dxa"/>
                    <w:right w:w="0" w:type="dxa"/>
                  </w:tcMar>
                  <w:hideMark/>
                </w:tcPr>
                <w:p w14:paraId="51795A8A" w14:textId="77777777" w:rsidR="00A51668" w:rsidRDefault="00A51668">
                  <w:pPr>
                    <w:rPr>
                      <w:lang w:eastAsia="en-US"/>
                    </w:rPr>
                  </w:pPr>
                  <w:r>
                    <w:rPr>
                      <w:lang w:eastAsia="en-US"/>
                    </w:rPr>
                    <w:t> </w:t>
                  </w:r>
                </w:p>
              </w:tc>
              <w:tc>
                <w:tcPr>
                  <w:tcW w:w="1800" w:type="dxa"/>
                  <w:vAlign w:val="bottom"/>
                  <w:hideMark/>
                </w:tcPr>
                <w:p w14:paraId="37933AA6" w14:textId="77777777" w:rsidR="00A51668" w:rsidRDefault="00A51668">
                  <w:pPr>
                    <w:pStyle w:val="Normaalweb"/>
                    <w:shd w:val="clear" w:color="auto" w:fill="FFFFFF"/>
                    <w:jc w:val="center"/>
                    <w:rPr>
                      <w:color w:val="000000"/>
                      <w:lang w:eastAsia="en-US"/>
                    </w:rPr>
                  </w:pPr>
                  <w:r>
                    <w:rPr>
                      <w:color w:val="000000"/>
                      <w:lang w:eastAsia="en-US"/>
                    </w:rPr>
                    <w:t>september 2021</w:t>
                  </w:r>
                </w:p>
              </w:tc>
              <w:tc>
                <w:tcPr>
                  <w:tcW w:w="150" w:type="dxa"/>
                  <w:vAlign w:val="center"/>
                  <w:hideMark/>
                </w:tcPr>
                <w:p w14:paraId="263DB5F8" w14:textId="77777777" w:rsidR="00A51668" w:rsidRDefault="00A51668">
                  <w:pPr>
                    <w:rPr>
                      <w:lang w:eastAsia="en-US"/>
                    </w:rPr>
                  </w:pPr>
                  <w:r>
                    <w:rPr>
                      <w:lang w:eastAsia="en-US"/>
                    </w:rPr>
                    <w:t> </w:t>
                  </w:r>
                </w:p>
              </w:tc>
            </w:tr>
          </w:tbl>
          <w:p w14:paraId="0341B74B"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00"/>
              <w:gridCol w:w="50"/>
              <w:gridCol w:w="1950"/>
            </w:tblGrid>
            <w:tr w:rsidR="00A51668" w14:paraId="197E1CF6" w14:textId="77777777">
              <w:trPr>
                <w:tblCellSpacing w:w="0" w:type="dxa"/>
              </w:trPr>
              <w:tc>
                <w:tcPr>
                  <w:tcW w:w="7020" w:type="dxa"/>
                  <w:tcMar>
                    <w:top w:w="0" w:type="dxa"/>
                    <w:left w:w="150" w:type="dxa"/>
                    <w:bottom w:w="0" w:type="dxa"/>
                    <w:right w:w="150" w:type="dxa"/>
                  </w:tcMar>
                  <w:hideMark/>
                </w:tcPr>
                <w:p w14:paraId="0B21644F" w14:textId="77777777" w:rsidR="00A51668" w:rsidRDefault="00A51668">
                  <w:pPr>
                    <w:pStyle w:val="Kop1"/>
                    <w:spacing w:before="0" w:beforeAutospacing="0" w:after="0" w:afterAutospacing="0"/>
                    <w:rPr>
                      <w:rFonts w:eastAsiaTheme="minorHAnsi"/>
                      <w:color w:val="00426A"/>
                      <w:sz w:val="30"/>
                      <w:szCs w:val="30"/>
                      <w:lang w:eastAsia="en-US"/>
                    </w:rPr>
                  </w:pPr>
                  <w:r>
                    <w:rPr>
                      <w:rFonts w:eastAsiaTheme="minorHAnsi"/>
                      <w:color w:val="00426A"/>
                      <w:sz w:val="30"/>
                      <w:szCs w:val="30"/>
                      <w:lang w:eastAsia="en-US"/>
                    </w:rPr>
                    <w:t>Maak mee het verschil</w:t>
                  </w:r>
                </w:p>
                <w:p w14:paraId="1B11D6B0" w14:textId="77777777" w:rsidR="00A51668" w:rsidRDefault="00A51668">
                  <w:pPr>
                    <w:pStyle w:val="Normaalweb"/>
                    <w:rPr>
                      <w:lang w:eastAsia="en-US"/>
                    </w:rPr>
                  </w:pPr>
                  <w:r>
                    <w:rPr>
                      <w:lang w:eastAsia="en-US"/>
                    </w:rPr>
                    <w:t xml:space="preserve">Sinds </w:t>
                  </w:r>
                  <w:r>
                    <w:rPr>
                      <w:rStyle w:val="Zwaar"/>
                      <w:lang w:eastAsia="en-US"/>
                    </w:rPr>
                    <w:t>1 juli 2021</w:t>
                  </w:r>
                  <w:r>
                    <w:rPr>
                      <w:lang w:eastAsia="en-US"/>
                    </w:rPr>
                    <w:t xml:space="preserve"> is de regeling omtrent een </w:t>
                  </w:r>
                  <w:proofErr w:type="spellStart"/>
                  <w:r>
                    <w:rPr>
                      <w:rStyle w:val="Zwaar"/>
                      <w:lang w:eastAsia="en-US"/>
                    </w:rPr>
                    <w:t>duolegaat</w:t>
                  </w:r>
                  <w:proofErr w:type="spellEnd"/>
                  <w:r>
                    <w:rPr>
                      <w:rStyle w:val="Zwaar"/>
                      <w:lang w:eastAsia="en-US"/>
                    </w:rPr>
                    <w:t xml:space="preserve"> in Vlaanderen</w:t>
                  </w:r>
                  <w:r>
                    <w:rPr>
                      <w:lang w:eastAsia="en-US"/>
                    </w:rPr>
                    <w:t xml:space="preserve"> aangepast. Een </w:t>
                  </w:r>
                  <w:proofErr w:type="spellStart"/>
                  <w:r>
                    <w:rPr>
                      <w:lang w:eastAsia="en-US"/>
                    </w:rPr>
                    <w:t>duolegaat</w:t>
                  </w:r>
                  <w:proofErr w:type="spellEnd"/>
                  <w:r>
                    <w:rPr>
                      <w:lang w:eastAsia="en-US"/>
                    </w:rPr>
                    <w:t xml:space="preserve"> is een fiscaal aantrekkelijke manier om naast jouw naasten ook een goed doel, zoals de Universiteit Antwerpen, op te nemen in jouw testament. </w:t>
                  </w:r>
                  <w:r>
                    <w:rPr>
                      <w:lang w:eastAsia="en-US"/>
                    </w:rPr>
                    <w:br/>
                  </w:r>
                  <w:r>
                    <w:rPr>
                      <w:lang w:eastAsia="en-US"/>
                    </w:rPr>
                    <w:br/>
                    <w:t xml:space="preserve">Maar door deze recente wijziging, zal het </w:t>
                  </w:r>
                  <w:proofErr w:type="spellStart"/>
                  <w:r>
                    <w:rPr>
                      <w:lang w:eastAsia="en-US"/>
                    </w:rPr>
                    <w:t>duolegaat</w:t>
                  </w:r>
                  <w:proofErr w:type="spellEnd"/>
                  <w:r>
                    <w:rPr>
                      <w:lang w:eastAsia="en-US"/>
                    </w:rPr>
                    <w:t xml:space="preserve"> dat je in het verleden in jouw testament opstelde vanaf nu </w:t>
                  </w:r>
                  <w:r>
                    <w:rPr>
                      <w:rStyle w:val="Zwaar"/>
                      <w:lang w:eastAsia="en-US"/>
                    </w:rPr>
                    <w:t>geen fiscaal voordeel meer</w:t>
                  </w:r>
                  <w:r>
                    <w:rPr>
                      <w:lang w:eastAsia="en-US"/>
                    </w:rPr>
                    <w:t xml:space="preserve"> opleveren voor jouw particulier begunstigde(n). Je kan dit wel nog opnemen in jouw testament, maar de </w:t>
                  </w:r>
                  <w:proofErr w:type="spellStart"/>
                  <w:r>
                    <w:rPr>
                      <w:lang w:eastAsia="en-US"/>
                    </w:rPr>
                    <w:t>belastingsfactuur</w:t>
                  </w:r>
                  <w:proofErr w:type="spellEnd"/>
                  <w:r>
                    <w:rPr>
                      <w:lang w:eastAsia="en-US"/>
                    </w:rPr>
                    <w:t xml:space="preserve"> zal niet meer gedrukt worden. Hierdoor bestaat het risico dat vanaf 1 juli 2021 de Universiteit Antwerpen als goed doel zoveel erfbelasting zou moeten betalen dat ze hier niets aan overhoudt en de erfenis dus zal verwerpen.</w:t>
                  </w:r>
                  <w:r>
                    <w:rPr>
                      <w:lang w:eastAsia="en-US"/>
                    </w:rPr>
                    <w:br/>
                  </w:r>
                  <w:r>
                    <w:rPr>
                      <w:lang w:eastAsia="en-US"/>
                    </w:rPr>
                    <w:br/>
                    <w:t>Voor meer gedetailleerde informatie omtrent legaten verwijzen we je graag door naar onze website.</w:t>
                  </w:r>
                </w:p>
                <w:p w14:paraId="1665D9F3" w14:textId="77777777" w:rsidR="00A51668" w:rsidRDefault="00A51668">
                  <w:pPr>
                    <w:rPr>
                      <w:lang w:eastAsia="en-US"/>
                    </w:rPr>
                  </w:pPr>
                  <w:hyperlink r:id="rId5" w:tgtFrame="_blank" w:history="1">
                    <w:r>
                      <w:rPr>
                        <w:rStyle w:val="Hyperlink"/>
                        <w:color w:val="00426A"/>
                        <w:lang w:eastAsia="en-US"/>
                      </w:rPr>
                      <w:t>Raadpleeg meer info over legaten</w:t>
                    </w:r>
                  </w:hyperlink>
                </w:p>
              </w:tc>
              <w:tc>
                <w:tcPr>
                  <w:tcW w:w="30" w:type="dxa"/>
                  <w:hideMark/>
                </w:tcPr>
                <w:p w14:paraId="5C66F676" w14:textId="77777777" w:rsidR="00A51668" w:rsidRDefault="00A51668">
                  <w:pPr>
                    <w:rPr>
                      <w:lang w:eastAsia="en-US"/>
                    </w:rPr>
                  </w:pPr>
                  <w:r>
                    <w:rPr>
                      <w:lang w:eastAsia="en-US"/>
                    </w:rPr>
                    <w:t> </w:t>
                  </w:r>
                </w:p>
              </w:tc>
              <w:tc>
                <w:tcPr>
                  <w:tcW w:w="1800" w:type="dxa"/>
                  <w:tcMar>
                    <w:top w:w="60" w:type="dxa"/>
                    <w:left w:w="0" w:type="dxa"/>
                    <w:bottom w:w="0" w:type="dxa"/>
                    <w:right w:w="150" w:type="dxa"/>
                  </w:tcMar>
                  <w:hideMark/>
                </w:tcPr>
                <w:p w14:paraId="7509F161" w14:textId="298B284A" w:rsidR="00A51668" w:rsidRDefault="00A51668">
                  <w:pPr>
                    <w:rPr>
                      <w:lang w:eastAsia="en-US"/>
                    </w:rPr>
                  </w:pPr>
                  <w:r>
                    <w:rPr>
                      <w:noProof/>
                      <w:lang w:eastAsia="en-US"/>
                    </w:rPr>
                    <w:drawing>
                      <wp:inline distT="0" distB="0" distL="0" distR="0" wp14:anchorId="3D3C42C8" wp14:editId="4282A89B">
                        <wp:extent cx="1143000" cy="1143000"/>
                        <wp:effectExtent l="0" t="0" r="0" b="0"/>
                        <wp:docPr id="8" name="Afbeelding 8"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binne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1629D3A0"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112DE977" w14:textId="77777777">
              <w:trPr>
                <w:tblCellSpacing w:w="0" w:type="dxa"/>
              </w:trPr>
              <w:tc>
                <w:tcPr>
                  <w:tcW w:w="0" w:type="auto"/>
                  <w:tcMar>
                    <w:top w:w="0" w:type="dxa"/>
                    <w:left w:w="150" w:type="dxa"/>
                    <w:bottom w:w="0" w:type="dxa"/>
                    <w:right w:w="150" w:type="dxa"/>
                  </w:tcMar>
                  <w:vAlign w:val="center"/>
                </w:tcPr>
                <w:p w14:paraId="5DA854D3" w14:textId="77777777" w:rsidR="00A51668" w:rsidRDefault="00A51668">
                  <w:pPr>
                    <w:rPr>
                      <w:lang w:eastAsia="en-US"/>
                    </w:rPr>
                  </w:pPr>
                </w:p>
                <w:p w14:paraId="1DCB093B" w14:textId="77777777" w:rsidR="00A51668" w:rsidRDefault="00A51668">
                  <w:pPr>
                    <w:jc w:val="center"/>
                    <w:rPr>
                      <w:lang w:eastAsia="en-US"/>
                    </w:rPr>
                  </w:pPr>
                  <w:r>
                    <w:rPr>
                      <w:lang w:eastAsia="en-US"/>
                    </w:rPr>
                    <w:pict w14:anchorId="4BDAB8F0">
                      <v:rect id="_x0000_i1027" style="width:470.3pt;height:1.5pt" o:hralign="center" o:hrstd="t" o:hrnoshade="t" o:hr="t" fillcolor="#ced1d0" stroked="f"/>
                    </w:pict>
                  </w:r>
                </w:p>
              </w:tc>
            </w:tr>
          </w:tbl>
          <w:p w14:paraId="29622338"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00"/>
              <w:gridCol w:w="50"/>
              <w:gridCol w:w="1950"/>
            </w:tblGrid>
            <w:tr w:rsidR="00A51668" w14:paraId="273C794D" w14:textId="77777777">
              <w:trPr>
                <w:tblCellSpacing w:w="0" w:type="dxa"/>
              </w:trPr>
              <w:tc>
                <w:tcPr>
                  <w:tcW w:w="7020" w:type="dxa"/>
                  <w:tcMar>
                    <w:top w:w="0" w:type="dxa"/>
                    <w:left w:w="150" w:type="dxa"/>
                    <w:bottom w:w="0" w:type="dxa"/>
                    <w:right w:w="150" w:type="dxa"/>
                  </w:tcMar>
                  <w:hideMark/>
                </w:tcPr>
                <w:p w14:paraId="34EDDC88" w14:textId="77777777" w:rsidR="00A51668" w:rsidRDefault="00A51668">
                  <w:pPr>
                    <w:pStyle w:val="Kop1"/>
                    <w:spacing w:before="0" w:beforeAutospacing="0" w:after="0" w:afterAutospacing="0"/>
                    <w:rPr>
                      <w:rFonts w:eastAsiaTheme="minorHAnsi"/>
                      <w:color w:val="00426A"/>
                      <w:sz w:val="30"/>
                      <w:szCs w:val="30"/>
                      <w:lang w:eastAsia="en-US"/>
                    </w:rPr>
                  </w:pPr>
                  <w:r>
                    <w:rPr>
                      <w:rFonts w:eastAsiaTheme="minorHAnsi"/>
                      <w:color w:val="00426A"/>
                      <w:sz w:val="30"/>
                      <w:szCs w:val="30"/>
                      <w:lang w:eastAsia="en-US"/>
                    </w:rPr>
                    <w:t>Nu weet je dat</w:t>
                  </w:r>
                </w:p>
                <w:p w14:paraId="2432284C" w14:textId="77777777" w:rsidR="00A51668" w:rsidRDefault="00A51668">
                  <w:pPr>
                    <w:pStyle w:val="Normaalweb"/>
                    <w:rPr>
                      <w:lang w:eastAsia="en-US"/>
                    </w:rPr>
                  </w:pPr>
                  <w:r>
                    <w:rPr>
                      <w:lang w:eastAsia="en-US"/>
                    </w:rPr>
                    <w:t>Op 1 december 2020 verwelkomde de Universiteit Antwerpen een nieuwe leerstoel:</w:t>
                  </w:r>
                  <w:r>
                    <w:rPr>
                      <w:rStyle w:val="Zwaar"/>
                      <w:lang w:eastAsia="en-US"/>
                    </w:rPr>
                    <w:t xml:space="preserve"> ‘Leerstoel </w:t>
                  </w:r>
                  <w:proofErr w:type="spellStart"/>
                  <w:r>
                    <w:rPr>
                      <w:rStyle w:val="Zwaar"/>
                      <w:lang w:eastAsia="en-US"/>
                    </w:rPr>
                    <w:t>Tilman</w:t>
                  </w:r>
                  <w:proofErr w:type="spellEnd"/>
                  <w:r>
                    <w:rPr>
                      <w:rStyle w:val="Zwaar"/>
                      <w:lang w:eastAsia="en-US"/>
                    </w:rPr>
                    <w:t xml:space="preserve"> – Olijfpolyfenolen en Cardiovasculaire gezondheid’</w:t>
                  </w:r>
                  <w:r>
                    <w:rPr>
                      <w:lang w:eastAsia="en-US"/>
                    </w:rPr>
                    <w:t xml:space="preserve">. Deze leerstoel werd opgericht in samenwerking met </w:t>
                  </w:r>
                  <w:proofErr w:type="spellStart"/>
                  <w:r>
                    <w:rPr>
                      <w:lang w:eastAsia="en-US"/>
                    </w:rPr>
                    <w:t>Tilman</w:t>
                  </w:r>
                  <w:proofErr w:type="spellEnd"/>
                  <w:r>
                    <w:rPr>
                      <w:lang w:eastAsia="en-US"/>
                    </w:rPr>
                    <w:t xml:space="preserve"> en verricht onderzoek van 2020 – 2022 onder leiding van </w:t>
                  </w:r>
                  <w:r>
                    <w:rPr>
                      <w:rStyle w:val="Zwaar"/>
                      <w:lang w:eastAsia="en-US"/>
                    </w:rPr>
                    <w:t>prof. dr. Nina Hermans</w:t>
                  </w:r>
                  <w:r>
                    <w:rPr>
                      <w:lang w:eastAsia="en-US"/>
                    </w:rPr>
                    <w:t>.</w:t>
                  </w:r>
                  <w:r>
                    <w:rPr>
                      <w:lang w:eastAsia="en-US"/>
                    </w:rPr>
                    <w:br/>
                  </w:r>
                  <w:r>
                    <w:rPr>
                      <w:lang w:eastAsia="en-US"/>
                    </w:rPr>
                    <w:br/>
                    <w:t xml:space="preserve">Wereldwijd zijn </w:t>
                  </w:r>
                  <w:r>
                    <w:rPr>
                      <w:rStyle w:val="Zwaar"/>
                      <w:lang w:eastAsia="en-US"/>
                    </w:rPr>
                    <w:t>hart – en vaatziekten</w:t>
                  </w:r>
                  <w:r>
                    <w:rPr>
                      <w:lang w:eastAsia="en-US"/>
                    </w:rPr>
                    <w:t> één van de voornaamste doodsoorzaken, in België zelfs nog steeds de belangrijkste. Deze leerstoel zal dan ook een belangrijke bijdrage leveren aan de kennis over de rol van olijfpolyfenolen in het behoud van de cardiovasculaire gezondheid.</w:t>
                  </w:r>
                  <w:r>
                    <w:rPr>
                      <w:lang w:eastAsia="en-US"/>
                    </w:rPr>
                    <w:br/>
                  </w:r>
                  <w:r>
                    <w:rPr>
                      <w:lang w:eastAsia="en-US"/>
                    </w:rPr>
                    <w:br/>
                  </w:r>
                  <w:r>
                    <w:rPr>
                      <w:rStyle w:val="Nadruk"/>
                      <w:lang w:eastAsia="en-US"/>
                    </w:rPr>
                    <w:t xml:space="preserve">PS: Om waardevol en betrouwbaar wetenschappelijk onderzoek te </w:t>
                  </w:r>
                  <w:r>
                    <w:rPr>
                      <w:rStyle w:val="Nadruk"/>
                      <w:lang w:eastAsia="en-US"/>
                    </w:rPr>
                    <w:lastRenderedPageBreak/>
                    <w:t>verrichten is deze leerstoel nog op zoek naar deelnemers voor de klinische studie.</w:t>
                  </w:r>
                </w:p>
                <w:p w14:paraId="3340ABC0" w14:textId="77777777" w:rsidR="00A51668" w:rsidRDefault="00A51668">
                  <w:pPr>
                    <w:rPr>
                      <w:lang w:eastAsia="en-US"/>
                    </w:rPr>
                  </w:pPr>
                  <w:hyperlink r:id="rId7" w:tgtFrame="_blank" w:history="1">
                    <w:r>
                      <w:rPr>
                        <w:rStyle w:val="Hyperlink"/>
                        <w:color w:val="00426A"/>
                        <w:lang w:eastAsia="en-US"/>
                      </w:rPr>
                      <w:t xml:space="preserve">Ontdek de ‘Leerstoel </w:t>
                    </w:r>
                    <w:proofErr w:type="spellStart"/>
                    <w:r>
                      <w:rPr>
                        <w:rStyle w:val="Hyperlink"/>
                        <w:color w:val="00426A"/>
                        <w:lang w:eastAsia="en-US"/>
                      </w:rPr>
                      <w:t>Tilman</w:t>
                    </w:r>
                    <w:proofErr w:type="spellEnd"/>
                    <w:r>
                      <w:rPr>
                        <w:rStyle w:val="Hyperlink"/>
                        <w:color w:val="00426A"/>
                        <w:lang w:eastAsia="en-US"/>
                      </w:rPr>
                      <w:t xml:space="preserve"> – Olijfpolyfenolen en Cardiovasculaire gezondheid’ hier</w:t>
                    </w:r>
                  </w:hyperlink>
                </w:p>
              </w:tc>
              <w:tc>
                <w:tcPr>
                  <w:tcW w:w="30" w:type="dxa"/>
                  <w:hideMark/>
                </w:tcPr>
                <w:p w14:paraId="5309AACF" w14:textId="77777777" w:rsidR="00A51668" w:rsidRDefault="00A51668">
                  <w:pPr>
                    <w:rPr>
                      <w:lang w:eastAsia="en-US"/>
                    </w:rPr>
                  </w:pPr>
                  <w:r>
                    <w:rPr>
                      <w:lang w:eastAsia="en-US"/>
                    </w:rPr>
                    <w:lastRenderedPageBreak/>
                    <w:t> </w:t>
                  </w:r>
                </w:p>
              </w:tc>
              <w:tc>
                <w:tcPr>
                  <w:tcW w:w="1800" w:type="dxa"/>
                  <w:tcMar>
                    <w:top w:w="60" w:type="dxa"/>
                    <w:left w:w="0" w:type="dxa"/>
                    <w:bottom w:w="0" w:type="dxa"/>
                    <w:right w:w="150" w:type="dxa"/>
                  </w:tcMar>
                  <w:hideMark/>
                </w:tcPr>
                <w:p w14:paraId="34EA9AAC" w14:textId="7BF3EED0" w:rsidR="00A51668" w:rsidRDefault="00A51668">
                  <w:pPr>
                    <w:rPr>
                      <w:lang w:eastAsia="en-US"/>
                    </w:rPr>
                  </w:pPr>
                  <w:r>
                    <w:rPr>
                      <w:noProof/>
                      <w:lang w:eastAsia="en-US"/>
                    </w:rPr>
                    <w:drawing>
                      <wp:inline distT="0" distB="0" distL="0" distR="0" wp14:anchorId="20F5B791" wp14:editId="245F6D61">
                        <wp:extent cx="1143000" cy="1143000"/>
                        <wp:effectExtent l="0" t="0" r="0" b="0"/>
                        <wp:docPr id="7" name="Afbeelding 7" descr="Afbeelding met groente, binnen, groen, erw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groente, binnen, groen, erw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56063705"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1DAE2C38" w14:textId="77777777">
              <w:trPr>
                <w:tblCellSpacing w:w="0" w:type="dxa"/>
              </w:trPr>
              <w:tc>
                <w:tcPr>
                  <w:tcW w:w="0" w:type="auto"/>
                  <w:tcMar>
                    <w:top w:w="0" w:type="dxa"/>
                    <w:left w:w="150" w:type="dxa"/>
                    <w:bottom w:w="0" w:type="dxa"/>
                    <w:right w:w="150" w:type="dxa"/>
                  </w:tcMar>
                  <w:vAlign w:val="center"/>
                </w:tcPr>
                <w:p w14:paraId="47798F8F" w14:textId="77777777" w:rsidR="00A51668" w:rsidRDefault="00A51668">
                  <w:pPr>
                    <w:rPr>
                      <w:lang w:eastAsia="en-US"/>
                    </w:rPr>
                  </w:pPr>
                </w:p>
                <w:p w14:paraId="1D854B80" w14:textId="77777777" w:rsidR="00A51668" w:rsidRDefault="00A51668">
                  <w:pPr>
                    <w:jc w:val="center"/>
                    <w:rPr>
                      <w:lang w:eastAsia="en-US"/>
                    </w:rPr>
                  </w:pPr>
                  <w:r>
                    <w:rPr>
                      <w:lang w:eastAsia="en-US"/>
                    </w:rPr>
                    <w:pict w14:anchorId="0D8FEA21">
                      <v:rect id="_x0000_i1029" style="width:470.3pt;height:1.5pt" o:hralign="center" o:hrstd="t" o:hrnoshade="t" o:hr="t" fillcolor="#ced1d0" stroked="f"/>
                    </w:pict>
                  </w:r>
                </w:p>
              </w:tc>
            </w:tr>
          </w:tbl>
          <w:p w14:paraId="3DE31518"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00"/>
              <w:gridCol w:w="50"/>
              <w:gridCol w:w="1950"/>
            </w:tblGrid>
            <w:tr w:rsidR="00A51668" w14:paraId="07955A62" w14:textId="77777777">
              <w:trPr>
                <w:tblCellSpacing w:w="0" w:type="dxa"/>
              </w:trPr>
              <w:tc>
                <w:tcPr>
                  <w:tcW w:w="7020" w:type="dxa"/>
                  <w:tcMar>
                    <w:top w:w="0" w:type="dxa"/>
                    <w:left w:w="150" w:type="dxa"/>
                    <w:bottom w:w="0" w:type="dxa"/>
                    <w:right w:w="150" w:type="dxa"/>
                  </w:tcMar>
                  <w:hideMark/>
                </w:tcPr>
                <w:p w14:paraId="4BAD0EC3" w14:textId="77777777" w:rsidR="00A51668" w:rsidRDefault="00A51668">
                  <w:pPr>
                    <w:pStyle w:val="Kop1"/>
                    <w:spacing w:before="0" w:beforeAutospacing="0" w:after="0" w:afterAutospacing="0"/>
                    <w:rPr>
                      <w:rFonts w:eastAsiaTheme="minorHAnsi"/>
                      <w:color w:val="00426A"/>
                      <w:sz w:val="30"/>
                      <w:szCs w:val="30"/>
                      <w:lang w:eastAsia="en-US"/>
                    </w:rPr>
                  </w:pPr>
                  <w:r>
                    <w:rPr>
                      <w:rFonts w:eastAsiaTheme="minorHAnsi"/>
                      <w:color w:val="00426A"/>
                      <w:sz w:val="30"/>
                      <w:szCs w:val="30"/>
                      <w:lang w:eastAsia="en-US"/>
                    </w:rPr>
                    <w:t>Het Cijfer</w:t>
                  </w:r>
                </w:p>
                <w:p w14:paraId="491C2EE6" w14:textId="77777777" w:rsidR="00A51668" w:rsidRDefault="00A51668">
                  <w:pPr>
                    <w:pStyle w:val="Normaalweb"/>
                    <w:rPr>
                      <w:lang w:eastAsia="en-US"/>
                    </w:rPr>
                  </w:pPr>
                  <w:r>
                    <w:rPr>
                      <w:lang w:eastAsia="en-US"/>
                    </w:rPr>
                    <w:t xml:space="preserve">Hoera! Deze maand blaast de </w:t>
                  </w:r>
                  <w:r>
                    <w:rPr>
                      <w:rStyle w:val="Zwaar"/>
                      <w:lang w:eastAsia="en-US"/>
                    </w:rPr>
                    <w:t>‘BNP Paribas Fortis Transport Logistiek Haven Leerstoel’ 10 kaarsjes uit</w:t>
                  </w:r>
                  <w:r>
                    <w:rPr>
                      <w:lang w:eastAsia="en-US"/>
                    </w:rPr>
                    <w:t>! Deze leerstoel verricht reeds tien jaar onderzoek naar nieuwe ontwikkelingen in de maritieme en logistieke sector.</w:t>
                  </w:r>
                  <w:r>
                    <w:rPr>
                      <w:lang w:eastAsia="en-US"/>
                    </w:rPr>
                    <w:br/>
                  </w:r>
                  <w:r>
                    <w:rPr>
                      <w:lang w:eastAsia="en-US"/>
                    </w:rPr>
                    <w:br/>
                    <w:t xml:space="preserve">Zo wordt er door de Universiteit Antwerpen en BNP Paribas Fortis samen gewerkt aan </w:t>
                  </w:r>
                  <w:r>
                    <w:rPr>
                      <w:rStyle w:val="Zwaar"/>
                      <w:lang w:eastAsia="en-US"/>
                    </w:rPr>
                    <w:t>haveninnovatie</w:t>
                  </w:r>
                  <w:r>
                    <w:rPr>
                      <w:lang w:eastAsia="en-US"/>
                    </w:rPr>
                    <w:t xml:space="preserve">. Het is namelijk cruciaal om tot creatieve oplossingen te komen en zo de uitdagingen van morgen aan te gaan. Wij zijn alvast benieuwd wat deze leerstoel nog meer in </w:t>
                  </w:r>
                  <w:proofErr w:type="spellStart"/>
                  <w:r>
                    <w:rPr>
                      <w:lang w:eastAsia="en-US"/>
                    </w:rPr>
                    <w:t>petto</w:t>
                  </w:r>
                  <w:proofErr w:type="spellEnd"/>
                  <w:r>
                    <w:rPr>
                      <w:lang w:eastAsia="en-US"/>
                    </w:rPr>
                    <w:t xml:space="preserve"> heeft op vlak van innovatieve inzichten!</w:t>
                  </w:r>
                </w:p>
                <w:p w14:paraId="59400226" w14:textId="77777777" w:rsidR="00A51668" w:rsidRDefault="00A51668">
                  <w:pPr>
                    <w:rPr>
                      <w:lang w:eastAsia="en-US"/>
                    </w:rPr>
                  </w:pPr>
                  <w:hyperlink r:id="rId9" w:tgtFrame="_blank" w:history="1">
                    <w:r>
                      <w:rPr>
                        <w:rStyle w:val="Hyperlink"/>
                        <w:color w:val="00426A"/>
                        <w:lang w:eastAsia="en-US"/>
                      </w:rPr>
                      <w:t>Lees hier meer over deze leerstoel</w:t>
                    </w:r>
                  </w:hyperlink>
                </w:p>
              </w:tc>
              <w:tc>
                <w:tcPr>
                  <w:tcW w:w="30" w:type="dxa"/>
                  <w:hideMark/>
                </w:tcPr>
                <w:p w14:paraId="079F486B" w14:textId="77777777" w:rsidR="00A51668" w:rsidRDefault="00A51668">
                  <w:pPr>
                    <w:rPr>
                      <w:lang w:eastAsia="en-US"/>
                    </w:rPr>
                  </w:pPr>
                  <w:r>
                    <w:rPr>
                      <w:lang w:eastAsia="en-US"/>
                    </w:rPr>
                    <w:t> </w:t>
                  </w:r>
                </w:p>
              </w:tc>
              <w:tc>
                <w:tcPr>
                  <w:tcW w:w="1800" w:type="dxa"/>
                  <w:tcMar>
                    <w:top w:w="60" w:type="dxa"/>
                    <w:left w:w="0" w:type="dxa"/>
                    <w:bottom w:w="0" w:type="dxa"/>
                    <w:right w:w="150" w:type="dxa"/>
                  </w:tcMar>
                  <w:hideMark/>
                </w:tcPr>
                <w:p w14:paraId="04A9F7D5" w14:textId="38E3FA93" w:rsidR="00A51668" w:rsidRDefault="00A51668">
                  <w:pPr>
                    <w:rPr>
                      <w:lang w:eastAsia="en-US"/>
                    </w:rPr>
                  </w:pPr>
                  <w:r>
                    <w:rPr>
                      <w:noProof/>
                      <w:lang w:eastAsia="en-US"/>
                    </w:rPr>
                    <w:drawing>
                      <wp:inline distT="0" distB="0" distL="0" distR="0" wp14:anchorId="6515AD28" wp14:editId="03B7AFE8">
                        <wp:extent cx="1143000" cy="1143000"/>
                        <wp:effectExtent l="0" t="0" r="0" b="0"/>
                        <wp:docPr id="6" name="Afbeelding 6"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 binne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07B91754"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47AFAB13" w14:textId="77777777">
              <w:trPr>
                <w:tblCellSpacing w:w="0" w:type="dxa"/>
              </w:trPr>
              <w:tc>
                <w:tcPr>
                  <w:tcW w:w="0" w:type="auto"/>
                  <w:tcMar>
                    <w:top w:w="0" w:type="dxa"/>
                    <w:left w:w="150" w:type="dxa"/>
                    <w:bottom w:w="0" w:type="dxa"/>
                    <w:right w:w="150" w:type="dxa"/>
                  </w:tcMar>
                  <w:vAlign w:val="center"/>
                </w:tcPr>
                <w:p w14:paraId="62C0AE0E" w14:textId="77777777" w:rsidR="00A51668" w:rsidRDefault="00A51668">
                  <w:pPr>
                    <w:rPr>
                      <w:lang w:eastAsia="en-US"/>
                    </w:rPr>
                  </w:pPr>
                </w:p>
                <w:p w14:paraId="14E2464D" w14:textId="77777777" w:rsidR="00A51668" w:rsidRDefault="00A51668">
                  <w:pPr>
                    <w:jc w:val="center"/>
                    <w:rPr>
                      <w:lang w:eastAsia="en-US"/>
                    </w:rPr>
                  </w:pPr>
                  <w:r>
                    <w:rPr>
                      <w:lang w:eastAsia="en-US"/>
                    </w:rPr>
                    <w:pict w14:anchorId="0BA0C814">
                      <v:rect id="_x0000_i1031" style="width:470.3pt;height:1.5pt" o:hralign="center" o:hrstd="t" o:hrnoshade="t" o:hr="t" fillcolor="#ced1d0" stroked="f"/>
                    </w:pict>
                  </w:r>
                </w:p>
              </w:tc>
            </w:tr>
          </w:tbl>
          <w:p w14:paraId="3942CD19"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00"/>
              <w:gridCol w:w="50"/>
              <w:gridCol w:w="1950"/>
            </w:tblGrid>
            <w:tr w:rsidR="00A51668" w14:paraId="1E735A3A" w14:textId="77777777">
              <w:trPr>
                <w:tblCellSpacing w:w="0" w:type="dxa"/>
              </w:trPr>
              <w:tc>
                <w:tcPr>
                  <w:tcW w:w="7020" w:type="dxa"/>
                  <w:tcMar>
                    <w:top w:w="0" w:type="dxa"/>
                    <w:left w:w="150" w:type="dxa"/>
                    <w:bottom w:w="0" w:type="dxa"/>
                    <w:right w:w="150" w:type="dxa"/>
                  </w:tcMar>
                  <w:hideMark/>
                </w:tcPr>
                <w:p w14:paraId="52C2FFB6" w14:textId="77777777" w:rsidR="00A51668" w:rsidRDefault="00A51668">
                  <w:pPr>
                    <w:pStyle w:val="Kop1"/>
                    <w:spacing w:before="0" w:beforeAutospacing="0" w:after="0" w:afterAutospacing="0"/>
                    <w:rPr>
                      <w:rFonts w:eastAsiaTheme="minorHAnsi"/>
                      <w:color w:val="00426A"/>
                      <w:sz w:val="30"/>
                      <w:szCs w:val="30"/>
                      <w:lang w:eastAsia="en-US"/>
                    </w:rPr>
                  </w:pPr>
                  <w:r>
                    <w:rPr>
                      <w:rFonts w:eastAsiaTheme="minorHAnsi"/>
                      <w:color w:val="00426A"/>
                      <w:sz w:val="30"/>
                      <w:szCs w:val="30"/>
                      <w:lang w:eastAsia="en-US"/>
                    </w:rPr>
                    <w:t>Goed gezegd</w:t>
                  </w:r>
                </w:p>
                <w:p w14:paraId="1DD8DBD6" w14:textId="77777777" w:rsidR="00A51668" w:rsidRDefault="00A51668">
                  <w:pPr>
                    <w:pStyle w:val="Normaalweb"/>
                    <w:rPr>
                      <w:lang w:eastAsia="en-US"/>
                    </w:rPr>
                  </w:pPr>
                  <w:r>
                    <w:rPr>
                      <w:lang w:eastAsia="en-US"/>
                    </w:rPr>
                    <w:t xml:space="preserve">We willen steeds vooruit en hierbij hoort volgens ons een persoonlijke benadering naar onze betrokken partijen. Zo zijn we momenteel bezig met het opstellen van </w:t>
                  </w:r>
                  <w:r>
                    <w:rPr>
                      <w:rStyle w:val="Zwaar"/>
                      <w:lang w:eastAsia="en-US"/>
                    </w:rPr>
                    <w:t>getuigenissen</w:t>
                  </w:r>
                  <w:r>
                    <w:rPr>
                      <w:lang w:eastAsia="en-US"/>
                    </w:rPr>
                    <w:t xml:space="preserve"> over de verschillende projecten en leerstoelen aan de Universiteit Antwerpen. Op deze manier kunnen we regelmatig een uniek </w:t>
                  </w:r>
                  <w:r>
                    <w:rPr>
                      <w:rStyle w:val="Zwaar"/>
                      <w:lang w:eastAsia="en-US"/>
                    </w:rPr>
                    <w:t>kijkje achter de schermen</w:t>
                  </w:r>
                  <w:r>
                    <w:rPr>
                      <w:lang w:eastAsia="en-US"/>
                    </w:rPr>
                    <w:t xml:space="preserve"> geven en willen we zo onze donateurs zo veel mogelijk betrekken in onze projecten en leerstoelen. </w:t>
                  </w:r>
                  <w:r>
                    <w:rPr>
                      <w:lang w:eastAsia="en-US"/>
                    </w:rPr>
                    <w:br/>
                  </w:r>
                  <w:r>
                    <w:rPr>
                      <w:lang w:eastAsia="en-US"/>
                    </w:rPr>
                    <w:br/>
                    <w:t xml:space="preserve">Onze eerste getuigenis is intussen al een feit! </w:t>
                  </w:r>
                  <w:r>
                    <w:rPr>
                      <w:rStyle w:val="Zwaar"/>
                      <w:lang w:eastAsia="en-US"/>
                    </w:rPr>
                    <w:t>Sarah Ahannach</w:t>
                  </w:r>
                  <w:r>
                    <w:rPr>
                      <w:lang w:eastAsia="en-US"/>
                    </w:rPr>
                    <w:t xml:space="preserve">, doctoraatsstudente bij het </w:t>
                  </w:r>
                  <w:proofErr w:type="spellStart"/>
                  <w:r>
                    <w:rPr>
                      <w:rStyle w:val="Zwaar"/>
                      <w:lang w:eastAsia="en-US"/>
                    </w:rPr>
                    <w:t>citizenscienceproject</w:t>
                  </w:r>
                  <w:proofErr w:type="spellEnd"/>
                  <w:r>
                    <w:rPr>
                      <w:rStyle w:val="Zwaar"/>
                      <w:lang w:eastAsia="en-US"/>
                    </w:rPr>
                    <w:t xml:space="preserve"> Isala</w:t>
                  </w:r>
                  <w:r>
                    <w:rPr>
                      <w:lang w:eastAsia="en-US"/>
                    </w:rPr>
                    <w:t xml:space="preserve"> stond ons te woord over hun onderzoek naar het </w:t>
                  </w:r>
                  <w:r>
                    <w:rPr>
                      <w:rStyle w:val="Zwaar"/>
                      <w:lang w:eastAsia="en-US"/>
                    </w:rPr>
                    <w:t xml:space="preserve">vrouwelijk </w:t>
                  </w:r>
                  <w:proofErr w:type="spellStart"/>
                  <w:r>
                    <w:rPr>
                      <w:rStyle w:val="Zwaar"/>
                      <w:lang w:eastAsia="en-US"/>
                    </w:rPr>
                    <w:t>microbioom</w:t>
                  </w:r>
                  <w:proofErr w:type="spellEnd"/>
                  <w:r>
                    <w:rPr>
                      <w:lang w:eastAsia="en-US"/>
                    </w:rPr>
                    <w:t xml:space="preserve"> in Vlaanderen en hoe dit nog steeds een te groot taboe vormt in onze maatschappij.</w:t>
                  </w:r>
                </w:p>
                <w:p w14:paraId="237657BE" w14:textId="77777777" w:rsidR="00A51668" w:rsidRDefault="00A51668">
                  <w:pPr>
                    <w:rPr>
                      <w:lang w:eastAsia="en-US"/>
                    </w:rPr>
                  </w:pPr>
                  <w:hyperlink r:id="rId11" w:tgtFrame="_blank" w:history="1">
                    <w:r>
                      <w:rPr>
                        <w:rStyle w:val="Hyperlink"/>
                        <w:color w:val="00426A"/>
                        <w:lang w:eastAsia="en-US"/>
                      </w:rPr>
                      <w:t>Lees hier Sarahs getuigenis en kom zo meer te weten over Isala</w:t>
                    </w:r>
                  </w:hyperlink>
                </w:p>
              </w:tc>
              <w:tc>
                <w:tcPr>
                  <w:tcW w:w="30" w:type="dxa"/>
                  <w:hideMark/>
                </w:tcPr>
                <w:p w14:paraId="0E10D3F1" w14:textId="77777777" w:rsidR="00A51668" w:rsidRDefault="00A51668">
                  <w:pPr>
                    <w:rPr>
                      <w:lang w:eastAsia="en-US"/>
                    </w:rPr>
                  </w:pPr>
                  <w:r>
                    <w:rPr>
                      <w:lang w:eastAsia="en-US"/>
                    </w:rPr>
                    <w:t> </w:t>
                  </w:r>
                </w:p>
              </w:tc>
              <w:tc>
                <w:tcPr>
                  <w:tcW w:w="1800" w:type="dxa"/>
                  <w:tcMar>
                    <w:top w:w="60" w:type="dxa"/>
                    <w:left w:w="0" w:type="dxa"/>
                    <w:bottom w:w="0" w:type="dxa"/>
                    <w:right w:w="150" w:type="dxa"/>
                  </w:tcMar>
                  <w:hideMark/>
                </w:tcPr>
                <w:p w14:paraId="369F75B4" w14:textId="2BD35B8A" w:rsidR="00A51668" w:rsidRDefault="00A51668">
                  <w:pPr>
                    <w:rPr>
                      <w:lang w:eastAsia="en-US"/>
                    </w:rPr>
                  </w:pPr>
                  <w:r>
                    <w:rPr>
                      <w:noProof/>
                      <w:lang w:eastAsia="en-US"/>
                    </w:rPr>
                    <w:drawing>
                      <wp:inline distT="0" distB="0" distL="0" distR="0" wp14:anchorId="32285400" wp14:editId="1F1CB834">
                        <wp:extent cx="1143000" cy="1143000"/>
                        <wp:effectExtent l="0" t="0" r="0" b="0"/>
                        <wp:docPr id="5" name="Afbeelding 5" descr="Afbeelding met persoon, muur, vrouw,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muur, vrouw, kledin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4A5922C2"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22831D63" w14:textId="77777777">
              <w:trPr>
                <w:tblCellSpacing w:w="0" w:type="dxa"/>
              </w:trPr>
              <w:tc>
                <w:tcPr>
                  <w:tcW w:w="0" w:type="auto"/>
                  <w:tcMar>
                    <w:top w:w="0" w:type="dxa"/>
                    <w:left w:w="150" w:type="dxa"/>
                    <w:bottom w:w="0" w:type="dxa"/>
                    <w:right w:w="150" w:type="dxa"/>
                  </w:tcMar>
                  <w:vAlign w:val="center"/>
                </w:tcPr>
                <w:p w14:paraId="58975573" w14:textId="77777777" w:rsidR="00A51668" w:rsidRDefault="00A51668">
                  <w:pPr>
                    <w:rPr>
                      <w:lang w:eastAsia="en-US"/>
                    </w:rPr>
                  </w:pPr>
                </w:p>
                <w:p w14:paraId="40B608F9" w14:textId="77777777" w:rsidR="00A51668" w:rsidRDefault="00A51668">
                  <w:pPr>
                    <w:jc w:val="center"/>
                    <w:rPr>
                      <w:lang w:eastAsia="en-US"/>
                    </w:rPr>
                  </w:pPr>
                  <w:r>
                    <w:rPr>
                      <w:lang w:eastAsia="en-US"/>
                    </w:rPr>
                    <w:pict w14:anchorId="502B4855">
                      <v:rect id="_x0000_i1033" style="width:470.3pt;height:1.5pt" o:hralign="center" o:hrstd="t" o:hrnoshade="t" o:hr="t" fillcolor="#ced1d0" stroked="f"/>
                    </w:pict>
                  </w:r>
                </w:p>
              </w:tc>
            </w:tr>
          </w:tbl>
          <w:p w14:paraId="1B0B2C25"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00"/>
              <w:gridCol w:w="50"/>
              <w:gridCol w:w="1950"/>
            </w:tblGrid>
            <w:tr w:rsidR="00A51668" w14:paraId="46AF6405" w14:textId="77777777">
              <w:trPr>
                <w:tblCellSpacing w:w="0" w:type="dxa"/>
              </w:trPr>
              <w:tc>
                <w:tcPr>
                  <w:tcW w:w="7020" w:type="dxa"/>
                  <w:tcMar>
                    <w:top w:w="0" w:type="dxa"/>
                    <w:left w:w="150" w:type="dxa"/>
                    <w:bottom w:w="0" w:type="dxa"/>
                    <w:right w:w="150" w:type="dxa"/>
                  </w:tcMar>
                  <w:hideMark/>
                </w:tcPr>
                <w:p w14:paraId="16A93E5E" w14:textId="77777777" w:rsidR="00A51668" w:rsidRDefault="00A51668">
                  <w:pPr>
                    <w:pStyle w:val="Kop1"/>
                    <w:spacing w:before="0" w:beforeAutospacing="0" w:after="0" w:afterAutospacing="0"/>
                    <w:rPr>
                      <w:rFonts w:eastAsiaTheme="minorHAnsi"/>
                      <w:color w:val="00426A"/>
                      <w:sz w:val="30"/>
                      <w:szCs w:val="30"/>
                      <w:lang w:eastAsia="en-US"/>
                    </w:rPr>
                  </w:pPr>
                  <w:r>
                    <w:rPr>
                      <w:rFonts w:eastAsiaTheme="minorHAnsi"/>
                      <w:color w:val="00426A"/>
                      <w:sz w:val="30"/>
                      <w:szCs w:val="30"/>
                      <w:lang w:eastAsia="en-US"/>
                    </w:rPr>
                    <w:t>Achter de schermen</w:t>
                  </w:r>
                </w:p>
                <w:p w14:paraId="75CA5517" w14:textId="77777777" w:rsidR="00A51668" w:rsidRDefault="00A51668">
                  <w:pPr>
                    <w:pStyle w:val="Normaalweb"/>
                    <w:rPr>
                      <w:lang w:eastAsia="en-US"/>
                    </w:rPr>
                  </w:pPr>
                  <w:r>
                    <w:rPr>
                      <w:lang w:eastAsia="en-US"/>
                    </w:rPr>
                    <w:t xml:space="preserve">Volg jij ons al via Facebook en/of LinkedIn? Super! Maar wist je dat we vanaf nu ook actief zijn via </w:t>
                  </w:r>
                  <w:r>
                    <w:rPr>
                      <w:rStyle w:val="Zwaar"/>
                      <w:lang w:eastAsia="en-US"/>
                    </w:rPr>
                    <w:t>Instagram en Twitter</w:t>
                  </w:r>
                  <w:r>
                    <w:rPr>
                      <w:lang w:eastAsia="en-US"/>
                    </w:rPr>
                    <w:t>?</w:t>
                  </w:r>
                  <w:r>
                    <w:rPr>
                      <w:lang w:eastAsia="en-US"/>
                    </w:rPr>
                    <w:br/>
                  </w:r>
                  <w:r>
                    <w:rPr>
                      <w:lang w:eastAsia="en-US"/>
                    </w:rPr>
                    <w:br/>
                    <w:t xml:space="preserve">Op Instagram kan je ons vinden als </w:t>
                  </w:r>
                  <w:r>
                    <w:rPr>
                      <w:rStyle w:val="Zwaar"/>
                      <w:lang w:eastAsia="en-US"/>
                    </w:rPr>
                    <w:t>@universiteitsfondsantwerpen</w:t>
                  </w:r>
                  <w:r>
                    <w:rPr>
                      <w:lang w:eastAsia="en-US"/>
                    </w:rPr>
                    <w:t xml:space="preserve"> en op Twitter kan je ons volgen via @</w:t>
                  </w:r>
                  <w:r>
                    <w:rPr>
                      <w:rStyle w:val="Zwaar"/>
                      <w:lang w:eastAsia="en-US"/>
                    </w:rPr>
                    <w:t>UAntwerpenfonds</w:t>
                  </w:r>
                  <w:r>
                    <w:rPr>
                      <w:lang w:eastAsia="en-US"/>
                    </w:rPr>
                    <w:t>.</w:t>
                  </w:r>
                  <w:r>
                    <w:rPr>
                      <w:lang w:eastAsia="en-US"/>
                    </w:rPr>
                    <w:br/>
                  </w:r>
                  <w:r>
                    <w:rPr>
                      <w:lang w:eastAsia="en-US"/>
                    </w:rPr>
                    <w:br/>
                  </w:r>
                  <w:r>
                    <w:rPr>
                      <w:lang w:eastAsia="en-US"/>
                    </w:rPr>
                    <w:lastRenderedPageBreak/>
                    <w:t>Het belooft trouwens een druk najaar te worden voor het Universiteitsfonds Antwerpen met vele </w:t>
                  </w:r>
                  <w:r>
                    <w:rPr>
                      <w:rStyle w:val="Zwaar"/>
                      <w:lang w:eastAsia="en-US"/>
                    </w:rPr>
                    <w:t>evenementen.</w:t>
                  </w:r>
                  <w:r>
                    <w:rPr>
                      <w:lang w:eastAsia="en-US"/>
                    </w:rPr>
                    <w:t> Wil jij hierover niks missen? Volg ons dan zeker via onze sociale media kanalen en blijf als eerste op de hoogte van alles!</w:t>
                  </w:r>
                </w:p>
                <w:p w14:paraId="6E2F555B" w14:textId="77777777" w:rsidR="00A51668" w:rsidRDefault="00A51668">
                  <w:pPr>
                    <w:rPr>
                      <w:lang w:eastAsia="en-US"/>
                    </w:rPr>
                  </w:pPr>
                  <w:hyperlink r:id="rId13" w:tgtFrame="_blank" w:history="1">
                    <w:r>
                      <w:rPr>
                        <w:rStyle w:val="Hyperlink"/>
                        <w:color w:val="00426A"/>
                        <w:lang w:eastAsia="en-US"/>
                      </w:rPr>
                      <w:t xml:space="preserve">Blijf op de hoogte via onze </w:t>
                    </w:r>
                    <w:proofErr w:type="spellStart"/>
                    <w:r>
                      <w:rPr>
                        <w:rStyle w:val="Hyperlink"/>
                        <w:color w:val="00426A"/>
                        <w:lang w:eastAsia="en-US"/>
                      </w:rPr>
                      <w:t>social</w:t>
                    </w:r>
                    <w:proofErr w:type="spellEnd"/>
                    <w:r>
                      <w:rPr>
                        <w:rStyle w:val="Hyperlink"/>
                        <w:color w:val="00426A"/>
                        <w:lang w:eastAsia="en-US"/>
                      </w:rPr>
                      <w:t xml:space="preserve"> mediakanalen</w:t>
                    </w:r>
                  </w:hyperlink>
                </w:p>
              </w:tc>
              <w:tc>
                <w:tcPr>
                  <w:tcW w:w="30" w:type="dxa"/>
                  <w:hideMark/>
                </w:tcPr>
                <w:p w14:paraId="28EA6398" w14:textId="77777777" w:rsidR="00A51668" w:rsidRDefault="00A51668">
                  <w:pPr>
                    <w:rPr>
                      <w:lang w:eastAsia="en-US"/>
                    </w:rPr>
                  </w:pPr>
                  <w:r>
                    <w:rPr>
                      <w:lang w:eastAsia="en-US"/>
                    </w:rPr>
                    <w:lastRenderedPageBreak/>
                    <w:t> </w:t>
                  </w:r>
                </w:p>
              </w:tc>
              <w:tc>
                <w:tcPr>
                  <w:tcW w:w="1800" w:type="dxa"/>
                  <w:tcMar>
                    <w:top w:w="60" w:type="dxa"/>
                    <w:left w:w="0" w:type="dxa"/>
                    <w:bottom w:w="0" w:type="dxa"/>
                    <w:right w:w="150" w:type="dxa"/>
                  </w:tcMar>
                  <w:hideMark/>
                </w:tcPr>
                <w:p w14:paraId="42FB8879" w14:textId="049D683E" w:rsidR="00A51668" w:rsidRDefault="00A51668">
                  <w:pPr>
                    <w:rPr>
                      <w:lang w:eastAsia="en-US"/>
                    </w:rPr>
                  </w:pPr>
                  <w:r>
                    <w:rPr>
                      <w:noProof/>
                      <w:lang w:eastAsia="en-US"/>
                    </w:rPr>
                    <w:drawing>
                      <wp:inline distT="0" distB="0" distL="0" distR="0" wp14:anchorId="2782D7E5" wp14:editId="00B6EC8C">
                        <wp:extent cx="1143000" cy="1143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519CFA64"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7A0E6259" w14:textId="77777777">
              <w:trPr>
                <w:tblCellSpacing w:w="0" w:type="dxa"/>
              </w:trPr>
              <w:tc>
                <w:tcPr>
                  <w:tcW w:w="0" w:type="auto"/>
                  <w:tcMar>
                    <w:top w:w="0" w:type="dxa"/>
                    <w:left w:w="150" w:type="dxa"/>
                    <w:bottom w:w="0" w:type="dxa"/>
                    <w:right w:w="150" w:type="dxa"/>
                  </w:tcMar>
                  <w:vAlign w:val="center"/>
                </w:tcPr>
                <w:p w14:paraId="0E3EC1B9" w14:textId="77777777" w:rsidR="00A51668" w:rsidRDefault="00A51668">
                  <w:pPr>
                    <w:rPr>
                      <w:lang w:eastAsia="en-US"/>
                    </w:rPr>
                  </w:pPr>
                </w:p>
                <w:p w14:paraId="189A7F32" w14:textId="77777777" w:rsidR="00A51668" w:rsidRDefault="00A51668">
                  <w:pPr>
                    <w:jc w:val="center"/>
                    <w:rPr>
                      <w:lang w:eastAsia="en-US"/>
                    </w:rPr>
                  </w:pPr>
                  <w:r>
                    <w:rPr>
                      <w:lang w:eastAsia="en-US"/>
                    </w:rPr>
                    <w:pict w14:anchorId="61A13F0F">
                      <v:rect id="_x0000_i1035" style="width:470.3pt;height:1.5pt" o:hralign="center" o:hrstd="t" o:hrnoshade="t" o:hr="t" fillcolor="#ced1d0" stroked="f"/>
                    </w:pict>
                  </w:r>
                </w:p>
              </w:tc>
            </w:tr>
          </w:tbl>
          <w:p w14:paraId="14DFF196"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7000"/>
              <w:gridCol w:w="50"/>
              <w:gridCol w:w="1950"/>
            </w:tblGrid>
            <w:tr w:rsidR="00A51668" w14:paraId="4FDC5A6F" w14:textId="77777777">
              <w:trPr>
                <w:tblCellSpacing w:w="0" w:type="dxa"/>
              </w:trPr>
              <w:tc>
                <w:tcPr>
                  <w:tcW w:w="7020" w:type="dxa"/>
                  <w:tcMar>
                    <w:top w:w="0" w:type="dxa"/>
                    <w:left w:w="150" w:type="dxa"/>
                    <w:bottom w:w="0" w:type="dxa"/>
                    <w:right w:w="150" w:type="dxa"/>
                  </w:tcMar>
                  <w:hideMark/>
                </w:tcPr>
                <w:p w14:paraId="6E43C7B4" w14:textId="77777777" w:rsidR="00A51668" w:rsidRDefault="00A51668">
                  <w:pPr>
                    <w:pStyle w:val="Kop1"/>
                    <w:spacing w:before="0" w:beforeAutospacing="0" w:after="0" w:afterAutospacing="0"/>
                    <w:rPr>
                      <w:rFonts w:eastAsiaTheme="minorHAnsi"/>
                      <w:color w:val="00426A"/>
                      <w:sz w:val="30"/>
                      <w:szCs w:val="30"/>
                      <w:lang w:eastAsia="en-US"/>
                    </w:rPr>
                  </w:pPr>
                  <w:r>
                    <w:rPr>
                      <w:rFonts w:eastAsiaTheme="minorHAnsi"/>
                      <w:color w:val="00426A"/>
                      <w:sz w:val="30"/>
                      <w:szCs w:val="30"/>
                      <w:lang w:eastAsia="en-US"/>
                    </w:rPr>
                    <w:t>Dat doet doneren</w:t>
                  </w:r>
                </w:p>
                <w:p w14:paraId="395137C8" w14:textId="77777777" w:rsidR="00A51668" w:rsidRDefault="00A51668">
                  <w:pPr>
                    <w:pStyle w:val="Normaalweb"/>
                    <w:rPr>
                      <w:lang w:eastAsia="en-US"/>
                    </w:rPr>
                  </w:pPr>
                  <w:r>
                    <w:rPr>
                      <w:lang w:eastAsia="en-US"/>
                    </w:rPr>
                    <w:t xml:space="preserve">In juni trok het Universiteitsfonds Antwerpen er weer op uit om een video op te nemen in samenwerking met </w:t>
                  </w:r>
                  <w:r>
                    <w:rPr>
                      <w:rStyle w:val="Zwaar"/>
                      <w:lang w:eastAsia="en-US"/>
                    </w:rPr>
                    <w:t>serviceclub Zonta Antwerpen</w:t>
                  </w:r>
                  <w:r>
                    <w:rPr>
                      <w:lang w:eastAsia="en-US"/>
                    </w:rPr>
                    <w:t>.</w:t>
                  </w:r>
                  <w:r>
                    <w:rPr>
                      <w:lang w:eastAsia="en-US"/>
                    </w:rPr>
                    <w:br/>
                  </w:r>
                  <w:r>
                    <w:rPr>
                      <w:lang w:eastAsia="en-US"/>
                    </w:rPr>
                    <w:br/>
                    <w:t xml:space="preserve">In het kader van de brandingscampagne ‘Geef vandaag om morgen’ zijn zij het campagnegezicht voor samenwerkingen met serviceclubs. In de video vertellen </w:t>
                  </w:r>
                  <w:r>
                    <w:rPr>
                      <w:rStyle w:val="Zwaar"/>
                      <w:lang w:eastAsia="en-US"/>
                    </w:rPr>
                    <w:t>Martine De Clercq</w:t>
                  </w:r>
                  <w:r>
                    <w:rPr>
                      <w:lang w:eastAsia="en-US"/>
                    </w:rPr>
                    <w:t xml:space="preserve"> en </w:t>
                  </w:r>
                  <w:r>
                    <w:rPr>
                      <w:rStyle w:val="Zwaar"/>
                      <w:lang w:eastAsia="en-US"/>
                    </w:rPr>
                    <w:t>Ria Matthijssens</w:t>
                  </w:r>
                  <w:r>
                    <w:rPr>
                      <w:lang w:eastAsia="en-US"/>
                    </w:rPr>
                    <w:t xml:space="preserve"> van Zonta Antwerpen hoe je als serviceclub samen met de Universiteit Antwerpen de handen in elkaar kan slaan om sociaalmaatschappelijke en wetenschappelijke thema’s onder de aandacht te brengen. </w:t>
                  </w:r>
                  <w:r>
                    <w:rPr>
                      <w:lang w:eastAsia="en-US"/>
                    </w:rPr>
                    <w:br/>
                  </w:r>
                  <w:r>
                    <w:rPr>
                      <w:lang w:eastAsia="en-US"/>
                    </w:rPr>
                    <w:br/>
                    <w:t xml:space="preserve">Op deze manier willen wij andere serviceclubs overtuigen om samen te werken met het Universiteitsfonds Antwerpen binnen het thema </w:t>
                  </w:r>
                  <w:r>
                    <w:rPr>
                      <w:rStyle w:val="Zwaar"/>
                      <w:lang w:eastAsia="en-US"/>
                    </w:rPr>
                    <w:t>maatschappelijk verantwoord ondernemen</w:t>
                  </w:r>
                  <w:r>
                    <w:rPr>
                      <w:lang w:eastAsia="en-US"/>
                    </w:rPr>
                    <w:t>.</w:t>
                  </w:r>
                </w:p>
                <w:p w14:paraId="7BD5C301" w14:textId="77777777" w:rsidR="00A51668" w:rsidRDefault="00A51668">
                  <w:pPr>
                    <w:rPr>
                      <w:lang w:eastAsia="en-US"/>
                    </w:rPr>
                  </w:pPr>
                  <w:hyperlink r:id="rId15" w:tgtFrame="_blank" w:history="1">
                    <w:r>
                      <w:rPr>
                        <w:rStyle w:val="Hyperlink"/>
                        <w:color w:val="00426A"/>
                        <w:lang w:eastAsia="en-US"/>
                      </w:rPr>
                      <w:t xml:space="preserve">Bekijk de </w:t>
                    </w:r>
                    <w:proofErr w:type="spellStart"/>
                    <w:r>
                      <w:rPr>
                        <w:rStyle w:val="Hyperlink"/>
                        <w:color w:val="00426A"/>
                        <w:lang w:eastAsia="en-US"/>
                      </w:rPr>
                      <w:t>testimonial</w:t>
                    </w:r>
                    <w:proofErr w:type="spellEnd"/>
                    <w:r>
                      <w:rPr>
                        <w:rStyle w:val="Hyperlink"/>
                        <w:color w:val="00426A"/>
                        <w:lang w:eastAsia="en-US"/>
                      </w:rPr>
                      <w:t xml:space="preserve"> van serviceclub Zonta Antwerpen hier</w:t>
                    </w:r>
                  </w:hyperlink>
                </w:p>
              </w:tc>
              <w:tc>
                <w:tcPr>
                  <w:tcW w:w="30" w:type="dxa"/>
                  <w:hideMark/>
                </w:tcPr>
                <w:p w14:paraId="52A6E4EA" w14:textId="77777777" w:rsidR="00A51668" w:rsidRDefault="00A51668">
                  <w:pPr>
                    <w:rPr>
                      <w:lang w:eastAsia="en-US"/>
                    </w:rPr>
                  </w:pPr>
                  <w:r>
                    <w:rPr>
                      <w:lang w:eastAsia="en-US"/>
                    </w:rPr>
                    <w:t> </w:t>
                  </w:r>
                </w:p>
              </w:tc>
              <w:tc>
                <w:tcPr>
                  <w:tcW w:w="1800" w:type="dxa"/>
                  <w:tcMar>
                    <w:top w:w="60" w:type="dxa"/>
                    <w:left w:w="0" w:type="dxa"/>
                    <w:bottom w:w="0" w:type="dxa"/>
                    <w:right w:w="150" w:type="dxa"/>
                  </w:tcMar>
                  <w:hideMark/>
                </w:tcPr>
                <w:p w14:paraId="67A8C00B" w14:textId="632912BD" w:rsidR="00A51668" w:rsidRDefault="00A51668">
                  <w:pPr>
                    <w:rPr>
                      <w:lang w:eastAsia="en-US"/>
                    </w:rPr>
                  </w:pPr>
                  <w:r>
                    <w:rPr>
                      <w:noProof/>
                      <w:lang w:eastAsia="en-US"/>
                    </w:rPr>
                    <w:drawing>
                      <wp:inline distT="0" distB="0" distL="0" distR="0" wp14:anchorId="01FD1E9C" wp14:editId="67592D3B">
                        <wp:extent cx="1143000" cy="1143000"/>
                        <wp:effectExtent l="0" t="0" r="0" b="0"/>
                        <wp:docPr id="3" name="Afbeelding 3" descr="Afbeelding met persoon, buiten, mens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uiten, mensen, groep&#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53863881" w14:textId="77777777" w:rsidR="00A51668" w:rsidRDefault="00A51668">
            <w:pPr>
              <w:rPr>
                <w:vanish/>
                <w:lang w:eastAsia="en-US"/>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51668" w14:paraId="179E2E68" w14:textId="77777777">
              <w:trPr>
                <w:tblCellSpacing w:w="0" w:type="dxa"/>
              </w:trPr>
              <w:tc>
                <w:tcPr>
                  <w:tcW w:w="0" w:type="auto"/>
                  <w:tcMar>
                    <w:top w:w="0" w:type="dxa"/>
                    <w:left w:w="150" w:type="dxa"/>
                    <w:bottom w:w="0" w:type="dxa"/>
                    <w:right w:w="150" w:type="dxa"/>
                  </w:tcMar>
                  <w:vAlign w:val="center"/>
                </w:tcPr>
                <w:p w14:paraId="5F328115" w14:textId="77777777" w:rsidR="00A51668" w:rsidRDefault="00A51668">
                  <w:pPr>
                    <w:rPr>
                      <w:lang w:eastAsia="en-US"/>
                    </w:rPr>
                  </w:pPr>
                </w:p>
                <w:p w14:paraId="2F8EE2C3" w14:textId="77777777" w:rsidR="00A51668" w:rsidRDefault="00A51668">
                  <w:pPr>
                    <w:jc w:val="center"/>
                    <w:rPr>
                      <w:lang w:eastAsia="en-US"/>
                    </w:rPr>
                  </w:pPr>
                  <w:r>
                    <w:rPr>
                      <w:lang w:eastAsia="en-US"/>
                    </w:rPr>
                    <w:pict w14:anchorId="668BF952">
                      <v:rect id="_x0000_i1037" style="width:470.3pt;height:1.5pt" o:hralign="center" o:hrstd="t" o:hrnoshade="t" o:hr="t" fillcolor="#ced1d0" stroked="f"/>
                    </w:pict>
                  </w:r>
                </w:p>
              </w:tc>
            </w:tr>
          </w:tbl>
          <w:p w14:paraId="2A66FDE9" w14:textId="77777777" w:rsidR="00A51668" w:rsidRDefault="00A51668">
            <w:pPr>
              <w:rPr>
                <w:vanish/>
                <w:lang w:eastAsia="en-US"/>
              </w:rPr>
            </w:pPr>
          </w:p>
          <w:tbl>
            <w:tblPr>
              <w:tblW w:w="9000" w:type="dxa"/>
              <w:tblCellSpacing w:w="0" w:type="dxa"/>
              <w:shd w:val="clear" w:color="auto" w:fill="00426A"/>
              <w:tblCellMar>
                <w:left w:w="0" w:type="dxa"/>
                <w:right w:w="0" w:type="dxa"/>
              </w:tblCellMar>
              <w:tblLook w:val="04A0" w:firstRow="1" w:lastRow="0" w:firstColumn="1" w:lastColumn="0" w:noHBand="0" w:noVBand="1"/>
            </w:tblPr>
            <w:tblGrid>
              <w:gridCol w:w="3225"/>
              <w:gridCol w:w="5775"/>
            </w:tblGrid>
            <w:tr w:rsidR="00A51668" w14:paraId="09997C3E" w14:textId="77777777" w:rsidTr="00A51668">
              <w:trPr>
                <w:tblCellSpacing w:w="0" w:type="dxa"/>
              </w:trPr>
              <w:tc>
                <w:tcPr>
                  <w:tcW w:w="3225" w:type="dxa"/>
                  <w:shd w:val="clear" w:color="auto" w:fill="00426A"/>
                  <w:tcMar>
                    <w:top w:w="300" w:type="dxa"/>
                    <w:left w:w="150" w:type="dxa"/>
                    <w:bottom w:w="150" w:type="dxa"/>
                    <w:right w:w="150" w:type="dxa"/>
                  </w:tcMar>
                </w:tcPr>
                <w:p w14:paraId="1C4C1D8D" w14:textId="77777777" w:rsidR="00A51668" w:rsidRDefault="00A51668">
                  <w:pPr>
                    <w:rPr>
                      <w:rFonts w:asciiTheme="minorHAnsi" w:hAnsiTheme="minorHAnsi" w:cstheme="minorBidi"/>
                      <w:lang w:eastAsia="en-US"/>
                    </w:rPr>
                  </w:pPr>
                </w:p>
              </w:tc>
              <w:tc>
                <w:tcPr>
                  <w:tcW w:w="5775" w:type="dxa"/>
                  <w:shd w:val="clear" w:color="auto" w:fill="00426A"/>
                  <w:tcMar>
                    <w:top w:w="225" w:type="dxa"/>
                    <w:left w:w="150" w:type="dxa"/>
                    <w:bottom w:w="150" w:type="dxa"/>
                    <w:right w:w="150" w:type="dxa"/>
                  </w:tcMar>
                </w:tcPr>
                <w:p w14:paraId="2F1667D1" w14:textId="085F5323" w:rsidR="00A51668" w:rsidRDefault="00A51668">
                  <w:pPr>
                    <w:rPr>
                      <w:lang w:eastAsia="en-US"/>
                    </w:rPr>
                  </w:pPr>
                </w:p>
              </w:tc>
            </w:tr>
          </w:tbl>
          <w:p w14:paraId="60401CA8" w14:textId="77777777" w:rsidR="00A51668" w:rsidRDefault="00A51668">
            <w:pPr>
              <w:rPr>
                <w:rFonts w:asciiTheme="minorHAnsi" w:hAnsiTheme="minorHAnsi" w:cstheme="minorBidi"/>
                <w:lang w:eastAsia="en-US"/>
              </w:rPr>
            </w:pPr>
          </w:p>
        </w:tc>
      </w:tr>
    </w:tbl>
    <w:p w14:paraId="2729663B" w14:textId="77777777" w:rsidR="00F80ECA" w:rsidRDefault="00F80ECA"/>
    <w:sectPr w:rsidR="00F80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68"/>
    <w:rsid w:val="000171EC"/>
    <w:rsid w:val="00A51668"/>
    <w:rsid w:val="00F80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6FC4BA"/>
  <w15:chartTrackingRefBased/>
  <w15:docId w15:val="{A34D6254-07BB-46B7-81DB-011EE6A9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668"/>
    <w:pPr>
      <w:spacing w:after="0" w:line="240" w:lineRule="auto"/>
    </w:pPr>
    <w:rPr>
      <w:rFonts w:ascii="Calibri" w:hAnsi="Calibri" w:cs="Calibri"/>
      <w:lang w:eastAsia="nl-BE"/>
    </w:rPr>
  </w:style>
  <w:style w:type="paragraph" w:styleId="Kop1">
    <w:name w:val="heading 1"/>
    <w:basedOn w:val="Standaard"/>
    <w:link w:val="Kop1Char"/>
    <w:uiPriority w:val="9"/>
    <w:qFormat/>
    <w:rsid w:val="00A51668"/>
    <w:pPr>
      <w:spacing w:before="100" w:beforeAutospacing="1" w:after="100" w:afterAutospacing="1"/>
      <w:outlineLvl w:val="0"/>
    </w:pPr>
    <w:rPr>
      <w:rFonts w:eastAsia="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1668"/>
    <w:rPr>
      <w:rFonts w:ascii="Calibri" w:eastAsia="Times New Roman" w:hAnsi="Calibri" w:cs="Calibri"/>
      <w:b/>
      <w:bCs/>
      <w:kern w:val="36"/>
      <w:sz w:val="48"/>
      <w:szCs w:val="48"/>
      <w:lang w:eastAsia="nl-BE"/>
    </w:rPr>
  </w:style>
  <w:style w:type="character" w:styleId="Hyperlink">
    <w:name w:val="Hyperlink"/>
    <w:basedOn w:val="Standaardalinea-lettertype"/>
    <w:uiPriority w:val="99"/>
    <w:semiHidden/>
    <w:unhideWhenUsed/>
    <w:rsid w:val="00A51668"/>
    <w:rPr>
      <w:color w:val="0000FF"/>
      <w:u w:val="single"/>
    </w:rPr>
  </w:style>
  <w:style w:type="paragraph" w:styleId="Normaalweb">
    <w:name w:val="Normal (Web)"/>
    <w:basedOn w:val="Standaard"/>
    <w:uiPriority w:val="99"/>
    <w:semiHidden/>
    <w:unhideWhenUsed/>
    <w:rsid w:val="00A51668"/>
    <w:pPr>
      <w:spacing w:before="100" w:beforeAutospacing="1" w:after="100" w:afterAutospacing="1"/>
    </w:pPr>
  </w:style>
  <w:style w:type="character" w:styleId="Zwaar">
    <w:name w:val="Strong"/>
    <w:basedOn w:val="Standaardalinea-lettertype"/>
    <w:uiPriority w:val="22"/>
    <w:qFormat/>
    <w:rsid w:val="00A51668"/>
    <w:rPr>
      <w:b/>
      <w:bCs/>
    </w:rPr>
  </w:style>
  <w:style w:type="character" w:styleId="Nadruk">
    <w:name w:val="Emphasis"/>
    <w:basedOn w:val="Standaardalinea-lettertype"/>
    <w:uiPriority w:val="20"/>
    <w:qFormat/>
    <w:rsid w:val="00A51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ampus.crm.uantwerpen.be/sites/all/modules/civicrm/extern/url.php?u=62226&amp;qid=300846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ampus.crm.uantwerpen.be/sites/all/modules/civicrm/extern/url.php?u=62223&amp;qid=30084614"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campus.crm.uantwerpen.be/sites/all/modules/civicrm/extern/url.php?u=62225&amp;qid=30084614" TargetMode="External"/><Relationship Id="rId5" Type="http://schemas.openxmlformats.org/officeDocument/2006/relationships/hyperlink" Target="https://ecampus.crm.uantwerpen.be/sites/all/modules/civicrm/extern/url.php?u=62222&amp;qid=30084614" TargetMode="External"/><Relationship Id="rId15" Type="http://schemas.openxmlformats.org/officeDocument/2006/relationships/hyperlink" Target="https://ecampus.crm.uantwerpen.be/sites/all/modules/civicrm/extern/url.php?u=62227&amp;qid=30084614"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ecampus.crm.uantwerpen.be/sites/all/modules/civicrm/extern/url.php?u=62224&amp;qid=30084614"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4384</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Dieltiens</dc:creator>
  <cp:keywords/>
  <dc:description/>
  <cp:lastModifiedBy>Francine Dieltiens</cp:lastModifiedBy>
  <cp:revision>2</cp:revision>
  <dcterms:created xsi:type="dcterms:W3CDTF">2021-09-22T10:14:00Z</dcterms:created>
  <dcterms:modified xsi:type="dcterms:W3CDTF">2021-09-22T10:14:00Z</dcterms:modified>
</cp:coreProperties>
</file>